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76AC12">
      <w:pPr>
        <w:keepNext w:val="0"/>
        <w:keepLines w:val="0"/>
        <w:pageBreakBefore w:val="0"/>
        <w:widowControl/>
        <w:kinsoku/>
        <w:overflowPunct/>
        <w:topLinePunct w:val="0"/>
        <w:autoSpaceDE/>
        <w:autoSpaceDN/>
        <w:bidi w:val="0"/>
        <w:adjustRightInd/>
        <w:snapToGrid/>
        <w:spacing w:beforeLines="0" w:after="0" w:afterLines="0" w:line="240" w:lineRule="auto"/>
        <w:ind w:firstLine="567"/>
        <w:jc w:val="right"/>
        <w:textAlignment w:val="auto"/>
        <w:rPr>
          <w:rFonts w:hint="default" w:ascii="Times New Roman" w:cs="Times New Roman"/>
          <w:i/>
          <w:sz w:val="28"/>
          <w:szCs w:val="28"/>
          <w:lang w:eastAsia="ru-RU"/>
        </w:rPr>
      </w:pPr>
      <w:r>
        <w:rPr>
          <w:rFonts w:hint="default" w:ascii="Times New Roman" w:cs="Times New Roman"/>
          <w:i/>
          <w:sz w:val="28"/>
          <w:szCs w:val="28"/>
          <w:lang w:eastAsia="ru-RU"/>
        </w:rPr>
        <w:t xml:space="preserve">Приложение 1 </w:t>
      </w:r>
    </w:p>
    <w:p w14:paraId="60C9B63A">
      <w:pPr>
        <w:keepNext w:val="0"/>
        <w:keepLines w:val="0"/>
        <w:pageBreakBefore w:val="0"/>
        <w:widowControl/>
        <w:kinsoku/>
        <w:wordWrap w:val="0"/>
        <w:overflowPunct/>
        <w:topLinePunct w:val="0"/>
        <w:autoSpaceDE/>
        <w:autoSpaceDN/>
        <w:bidi w:val="0"/>
        <w:adjustRightInd/>
        <w:snapToGrid/>
        <w:spacing w:beforeLines="0" w:after="0" w:afterLines="0" w:line="240" w:lineRule="auto"/>
        <w:ind w:firstLine="567"/>
        <w:jc w:val="right"/>
        <w:textAlignment w:val="auto"/>
        <w:rPr>
          <w:rFonts w:hint="default" w:ascii="Times New Roman" w:cs="Times New Roman"/>
          <w:i/>
          <w:sz w:val="28"/>
          <w:szCs w:val="28"/>
          <w:lang w:val="en-US" w:eastAsia="ru-RU"/>
        </w:rPr>
      </w:pPr>
      <w:r>
        <w:rPr>
          <w:rFonts w:hint="default" w:ascii="Times New Roman" w:cs="Times New Roman"/>
          <w:i/>
          <w:sz w:val="28"/>
          <w:szCs w:val="28"/>
          <w:lang w:eastAsia="ru-RU"/>
        </w:rPr>
        <w:t>к приказу от</w:t>
      </w:r>
      <w:r>
        <w:rPr>
          <w:rFonts w:hint="default" w:ascii="Times New Roman" w:cs="Times New Roman"/>
          <w:i/>
          <w:sz w:val="28"/>
          <w:szCs w:val="28"/>
          <w:lang w:val="en-US" w:eastAsia="ru-RU"/>
        </w:rPr>
        <w:t xml:space="preserve"> </w:t>
      </w:r>
      <w:r>
        <w:rPr>
          <w:rFonts w:hint="default" w:ascii="Times New Roman" w:cs="Times New Roman"/>
          <w:i/>
          <w:sz w:val="28"/>
          <w:szCs w:val="28"/>
          <w:lang w:val="en-US" w:eastAsia="ru-RU"/>
        </w:rPr>
        <w:t xml:space="preserve">06.04.2026г. </w:t>
      </w:r>
      <w:r>
        <w:rPr>
          <w:rFonts w:hint="default" w:ascii="Times New Roman" w:cs="Times New Roman"/>
          <w:i/>
          <w:sz w:val="28"/>
          <w:szCs w:val="28"/>
          <w:lang w:eastAsia="ru-RU"/>
        </w:rPr>
        <w:t>№</w:t>
      </w:r>
      <w:r>
        <w:rPr>
          <w:rFonts w:hint="default" w:ascii="Times New Roman" w:cs="Times New Roman"/>
          <w:i/>
          <w:sz w:val="28"/>
          <w:szCs w:val="28"/>
          <w:lang w:val="en-US" w:eastAsia="ru-RU"/>
        </w:rPr>
        <w:t xml:space="preserve"> </w:t>
      </w:r>
      <w:r>
        <w:rPr>
          <w:rFonts w:hint="default" w:ascii="Times New Roman" w:cs="Times New Roman"/>
          <w:i/>
          <w:sz w:val="28"/>
          <w:szCs w:val="28"/>
          <w:lang w:val="en-US" w:eastAsia="ru-RU"/>
        </w:rPr>
        <w:t>13/26-ПМУ</w:t>
      </w:r>
    </w:p>
    <w:p w14:paraId="0DA241EB">
      <w:pPr>
        <w:spacing w:beforeLines="0" w:afterLines="0"/>
        <w:jc w:val="right"/>
        <w:rPr>
          <w:rFonts w:hint="default" w:ascii="Times New Roman" w:cs="Times New Roman"/>
          <w:b/>
          <w:sz w:val="28"/>
          <w:szCs w:val="28"/>
        </w:rPr>
      </w:pPr>
    </w:p>
    <w:p w14:paraId="03A43F10">
      <w:pPr>
        <w:spacing w:beforeLines="0" w:afterLines="0"/>
        <w:jc w:val="center"/>
        <w:rPr>
          <w:rFonts w:hint="default" w:ascii="Times New Roman" w:cs="Times New Roman"/>
          <w:b/>
          <w:sz w:val="28"/>
          <w:szCs w:val="28"/>
        </w:rPr>
      </w:pPr>
    </w:p>
    <w:p w14:paraId="278D3D97">
      <w:pPr>
        <w:spacing w:beforeLines="0" w:afterLines="0"/>
        <w:jc w:val="center"/>
        <w:rPr>
          <w:rFonts w:hint="default" w:ascii="Times New Roman" w:cs="Times New Roman"/>
          <w:b/>
          <w:sz w:val="28"/>
          <w:szCs w:val="28"/>
        </w:rPr>
      </w:pPr>
      <w:r>
        <w:rPr>
          <w:rFonts w:hint="default" w:ascii="Times New Roman" w:cs="Times New Roman"/>
          <w:b/>
          <w:sz w:val="28"/>
          <w:szCs w:val="28"/>
        </w:rPr>
        <w:t xml:space="preserve">Информация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 </w:t>
      </w:r>
      <w:r>
        <w:rPr>
          <w:rFonts w:hint="default" w:ascii="Times New Roman" w:cs="Times New Roman"/>
          <w:b/>
          <w:sz w:val="28"/>
          <w:szCs w:val="28"/>
          <w:lang w:val="ru-RU"/>
        </w:rPr>
        <w:t>у</w:t>
      </w:r>
      <w:r>
        <w:rPr>
          <w:rFonts w:hint="default" w:ascii="Times New Roman" w:cs="Times New Roman"/>
          <w:b/>
          <w:sz w:val="28"/>
          <w:szCs w:val="28"/>
          <w:lang w:val="ru-RU"/>
        </w:rPr>
        <w:t xml:space="preserve"> Индивидуального предпринимателя Абдурамановой Ленуре Тимуровны</w:t>
      </w:r>
      <w:r>
        <w:rPr>
          <w:rFonts w:hint="default" w:ascii="Times New Roman" w:cs="Times New Roman"/>
          <w:b/>
          <w:sz w:val="28"/>
          <w:szCs w:val="28"/>
        </w:rPr>
        <w:t xml:space="preserve">  </w:t>
      </w:r>
    </w:p>
    <w:p w14:paraId="7EBBF747">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sz w:val="28"/>
          <w:szCs w:val="28"/>
        </w:rPr>
        <w:t>В целях информирования потребителя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 в соответствии со статьёй 2 Федерального закона от 21.11.2011 N 323-ФЗ "Об основах охраны здоровья граждан в Российской Федерации" (далее Основы) используются следующие понятия:</w:t>
      </w:r>
    </w:p>
    <w:p w14:paraId="281FEA38">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i/>
          <w:sz w:val="28"/>
          <w:szCs w:val="28"/>
        </w:rPr>
        <w:t>медицинская помощь</w:t>
      </w:r>
      <w:r>
        <w:rPr>
          <w:rFonts w:hint="default" w:ascii="Times New Roman" w:cs="Times New Roman"/>
          <w:sz w:val="28"/>
          <w:szCs w:val="28"/>
        </w:rPr>
        <w:t xml:space="preserve"> - комплекс мероприятий, направленных на поддержание и (или) восстановление здоровья и включающих в себя предоставление медицинских услуг;</w:t>
      </w:r>
    </w:p>
    <w:p w14:paraId="51B6BEFF">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i/>
          <w:sz w:val="28"/>
          <w:szCs w:val="28"/>
        </w:rPr>
        <w:t>медицинская услуга</w:t>
      </w:r>
      <w:r>
        <w:rPr>
          <w:rFonts w:hint="default" w:ascii="Times New Roman" w:cs="Times New Roman"/>
          <w:sz w:val="28"/>
          <w:szCs w:val="28"/>
        </w:rPr>
        <w:t xml:space="preserve">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14:paraId="70CDF6AE">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i/>
          <w:sz w:val="28"/>
          <w:szCs w:val="28"/>
        </w:rPr>
        <w:t>медицинское вмешательство</w:t>
      </w:r>
      <w:r>
        <w:rPr>
          <w:rFonts w:hint="default" w:ascii="Times New Roman" w:cs="Times New Roman"/>
          <w:sz w:val="28"/>
          <w:szCs w:val="28"/>
        </w:rPr>
        <w:t xml:space="preserve">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14:paraId="2A6B4C0C">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sz w:val="28"/>
          <w:szCs w:val="28"/>
        </w:rPr>
        <w:t xml:space="preserve">В соответствии с законодательством Российской Федерации при предоставлении платных медицинских услуг медицинской организацией используются методы оказания медицинской помощи, предусмотренные профильными порядками оказания медицинской помощи, стандартами медицинской помощи и клиническими рекомендациями. С информацией о применяемых в медицинской организации стандартах медицинской помощи и клинических рекомендациях (при их наличии), с </w:t>
      </w:r>
      <w:r>
        <w:rPr>
          <w:rFonts w:hint="default" w:ascii="Times New Roman" w:cs="Times New Roman"/>
          <w:sz w:val="28"/>
          <w:szCs w:val="28"/>
          <w:lang w:val="ru-RU"/>
        </w:rPr>
        <w:t>учётом</w:t>
      </w:r>
      <w:r>
        <w:rPr>
          <w:rFonts w:hint="default" w:ascii="Times New Roman" w:cs="Times New Roman"/>
          <w:sz w:val="28"/>
          <w:szCs w:val="28"/>
        </w:rPr>
        <w:t xml:space="preserve"> и на основании которых (соответственно) оказываются платные медицинские услуги, включая предусмотренные ими методы оказания медицинской помощи и связанные с ними риски, можно ознакомится по ссылкам </w:t>
      </w:r>
      <w:r>
        <w:rPr>
          <w:rFonts w:hint="default" w:cs="Times New Roman"/>
          <w:sz w:val="22"/>
          <w:szCs w:val="22"/>
        </w:rPr>
        <w:fldChar w:fldCharType="begin"/>
      </w:r>
      <w:r>
        <w:rPr>
          <w:rFonts w:hint="default" w:cs="Times New Roman"/>
          <w:sz w:val="22"/>
          <w:szCs w:val="22"/>
        </w:rPr>
        <w:instrText xml:space="preserve"> HYPERLINK "http://www.pravo.gov.ru" </w:instrText>
      </w:r>
      <w:r>
        <w:rPr>
          <w:rFonts w:hint="default" w:cs="Times New Roman"/>
          <w:sz w:val="22"/>
          <w:szCs w:val="22"/>
        </w:rPr>
        <w:fldChar w:fldCharType="separate"/>
      </w:r>
      <w:r>
        <w:rPr>
          <w:rStyle w:val="4"/>
          <w:rFonts w:hint="default" w:ascii="Times New Roman"/>
          <w:sz w:val="28"/>
          <w:szCs w:val="28"/>
        </w:rPr>
        <w:t>www.pravo.gov.ru</w:t>
      </w:r>
      <w:r>
        <w:rPr>
          <w:rStyle w:val="4"/>
          <w:rFonts w:hint="default" w:ascii="Times New Roman"/>
          <w:sz w:val="28"/>
          <w:szCs w:val="28"/>
        </w:rPr>
        <w:fldChar w:fldCharType="end"/>
      </w:r>
      <w:r>
        <w:rPr>
          <w:rFonts w:hint="default" w:ascii="Times New Roman" w:cs="Times New Roman"/>
          <w:sz w:val="28"/>
          <w:szCs w:val="28"/>
        </w:rPr>
        <w:t xml:space="preserve"> («Официальный интернет-портал правовой информации») и </w:t>
      </w:r>
      <w:r>
        <w:rPr>
          <w:rFonts w:hint="default" w:cs="Times New Roman"/>
          <w:sz w:val="22"/>
          <w:szCs w:val="22"/>
        </w:rPr>
        <w:fldChar w:fldCharType="begin"/>
      </w:r>
      <w:r>
        <w:rPr>
          <w:rFonts w:hint="default" w:cs="Times New Roman"/>
          <w:sz w:val="22"/>
          <w:szCs w:val="22"/>
        </w:rPr>
        <w:instrText xml:space="preserve"> HYPERLINK "https://cr.minzdrav.gov.ru/" </w:instrText>
      </w:r>
      <w:r>
        <w:rPr>
          <w:rFonts w:hint="default" w:cs="Times New Roman"/>
          <w:sz w:val="22"/>
          <w:szCs w:val="22"/>
        </w:rPr>
        <w:fldChar w:fldCharType="separate"/>
      </w:r>
      <w:r>
        <w:rPr>
          <w:rStyle w:val="4"/>
          <w:rFonts w:hint="default" w:ascii="Times New Roman"/>
          <w:sz w:val="28"/>
          <w:szCs w:val="28"/>
        </w:rPr>
        <w:t>https://cr.minzdrav.gov.ru/</w:t>
      </w:r>
      <w:r>
        <w:rPr>
          <w:rStyle w:val="4"/>
          <w:rFonts w:hint="default" w:ascii="Times New Roman"/>
          <w:sz w:val="28"/>
          <w:szCs w:val="28"/>
        </w:rPr>
        <w:fldChar w:fldCharType="end"/>
      </w:r>
      <w:r>
        <w:rPr>
          <w:rFonts w:hint="default" w:ascii="Times New Roman" w:cs="Times New Roman"/>
          <w:sz w:val="28"/>
          <w:szCs w:val="28"/>
        </w:rPr>
        <w:t xml:space="preserve"> (официальный сайт Министерства здравоохранения Российской Федерации, на котором </w:t>
      </w:r>
      <w:r>
        <w:rPr>
          <w:rFonts w:hint="default" w:ascii="Times New Roman" w:cs="Times New Roman"/>
          <w:sz w:val="28"/>
          <w:szCs w:val="28"/>
          <w:lang w:val="ru-RU"/>
        </w:rPr>
        <w:t>размещён</w:t>
      </w:r>
      <w:r>
        <w:rPr>
          <w:rFonts w:hint="default" w:ascii="Times New Roman" w:cs="Times New Roman"/>
          <w:sz w:val="28"/>
          <w:szCs w:val="28"/>
        </w:rPr>
        <w:t xml:space="preserve"> рубрикатор клинических рекомендаций). </w:t>
      </w:r>
    </w:p>
    <w:p w14:paraId="23D4D733">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sz w:val="28"/>
          <w:szCs w:val="28"/>
        </w:rPr>
        <w:t xml:space="preserve">Помимо указанного выше, в каждом конкретном случае информация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 в доступной форме доводится до потребителя при предоставлении ему сведений о соответствующем порядке оказания медицинской помощи и стандартах медицинской помощи (при наличии), применяемых при предоставлении платных медицинских услуг, а также при предоставлении информации о возможности осуществления отдельных консультаций или медицинских вмешательств, в том числе в </w:t>
      </w:r>
      <w:r>
        <w:rPr>
          <w:rFonts w:hint="default" w:ascii="Times New Roman" w:cs="Times New Roman"/>
          <w:sz w:val="28"/>
          <w:szCs w:val="28"/>
          <w:lang w:val="ru-RU"/>
        </w:rPr>
        <w:t>объёме</w:t>
      </w:r>
      <w:r>
        <w:rPr>
          <w:rFonts w:hint="default" w:ascii="Times New Roman" w:cs="Times New Roman"/>
          <w:sz w:val="28"/>
          <w:szCs w:val="28"/>
        </w:rPr>
        <w:t>, превышающем объем выполняемого стандарта медицинской помощи.</w:t>
      </w:r>
    </w:p>
    <w:p w14:paraId="5356D297">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sz w:val="28"/>
          <w:szCs w:val="28"/>
        </w:rPr>
        <w:t xml:space="preserve">Используемые при предоставлении платных медицинских услуг методы оказания медицинской помощи, виды медицинского вмешательства включают лекарственные препараты и медицинские изделия, разрешённые к применению на территории Российской Федерации в установленном законодательством порядке. </w:t>
      </w:r>
    </w:p>
    <w:p w14:paraId="34C4EFAD">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sz w:val="28"/>
          <w:szCs w:val="28"/>
        </w:rPr>
        <w:t xml:space="preserve">Перечень предоставляемых медицинской организацией платных медицинских услуг, являющихся медицинским вмешательством или комплексом медицинских вмешательств, направленным на профилактику, диагностику и лечение заболеваний, медицинскую реабилитацию и имеющим самостоятельное законченное значение, соответствует номенклатуре медицинских услуг, утверждённой Министерством здравоохранения Российской Федерации. </w:t>
      </w:r>
    </w:p>
    <w:p w14:paraId="54E6FF56">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sz w:val="28"/>
          <w:szCs w:val="28"/>
        </w:rPr>
        <w:t>В соответствии со статьёй 20 Основ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22D793F7">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sz w:val="28"/>
          <w:szCs w:val="28"/>
        </w:rPr>
        <w:t>К видам медицинских вмешательств, в том числе относятся следующие:</w:t>
      </w:r>
    </w:p>
    <w:p w14:paraId="706EA51C">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sz w:val="28"/>
          <w:szCs w:val="28"/>
        </w:rPr>
        <w:t>- опрос, в том числе выявление жалоб, сбор анамнеза;</w:t>
      </w:r>
    </w:p>
    <w:p w14:paraId="699B7EC3">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sz w:val="28"/>
          <w:szCs w:val="28"/>
        </w:rPr>
        <w:t>- осмотр, в том числе пальпация, перкуссия, аускультация, риноскопия, фарингоскопия, непрямая ларингоскопия, вагинальное исследование (для женщин), ректальное исследование;</w:t>
      </w:r>
    </w:p>
    <w:p w14:paraId="4BE46A7F">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sz w:val="28"/>
          <w:szCs w:val="28"/>
        </w:rPr>
        <w:t>- антропометрические исследования;</w:t>
      </w:r>
    </w:p>
    <w:p w14:paraId="7A084434">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sz w:val="28"/>
          <w:szCs w:val="28"/>
        </w:rPr>
        <w:t>- термометрия;</w:t>
      </w:r>
    </w:p>
    <w:p w14:paraId="6F14E172">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sz w:val="28"/>
          <w:szCs w:val="28"/>
        </w:rPr>
        <w:t>- тонометрия;</w:t>
      </w:r>
    </w:p>
    <w:p w14:paraId="4465BB1A">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bookmarkStart w:id="0" w:name="_GoBack"/>
      <w:bookmarkEnd w:id="0"/>
      <w:r>
        <w:rPr>
          <w:rFonts w:hint="default" w:ascii="Times New Roman" w:cs="Times New Roman"/>
          <w:sz w:val="28"/>
          <w:szCs w:val="28"/>
        </w:rPr>
        <w:t>- исследование функций нервной системы (чувствительной и двигательной сферы);</w:t>
      </w:r>
    </w:p>
    <w:p w14:paraId="65B8BC36">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sz w:val="28"/>
          <w:szCs w:val="28"/>
        </w:rPr>
        <w:t>- лабораторные методы обследования, в том числе клинические, биохимические, бактериологические, вирусологические, иммунологические;</w:t>
      </w:r>
    </w:p>
    <w:p w14:paraId="02DE2BC0">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lang w:val="ru-RU"/>
        </w:rPr>
      </w:pPr>
      <w:r>
        <w:rPr>
          <w:rFonts w:hint="default" w:ascii="Times New Roman" w:cs="Times New Roman"/>
          <w:sz w:val="28"/>
          <w:szCs w:val="28"/>
        </w:rPr>
        <w:t>- функциональные методы обследования, в том числе электрокардиография, суточное мониторирование артериального давления, суточное мониторирование электрокардиограммы, спирография,  пикфлуометрия, рэоэнцефалография</w:t>
      </w:r>
      <w:r>
        <w:rPr>
          <w:rFonts w:hint="default" w:ascii="Times New Roman" w:cs="Times New Roman"/>
          <w:sz w:val="28"/>
          <w:szCs w:val="28"/>
          <w:lang w:val="ru-RU"/>
        </w:rPr>
        <w:t>.</w:t>
      </w:r>
    </w:p>
    <w:p w14:paraId="200078ED">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sz w:val="28"/>
          <w:szCs w:val="28"/>
          <w:lang w:val="ru-RU"/>
        </w:rPr>
        <w:t>- У</w:t>
      </w:r>
      <w:r>
        <w:rPr>
          <w:rFonts w:hint="default" w:ascii="Times New Roman" w:cs="Times New Roman"/>
          <w:sz w:val="28"/>
          <w:szCs w:val="28"/>
        </w:rPr>
        <w:t>льтразвуковые исследования, допплерографические исследования;</w:t>
      </w:r>
    </w:p>
    <w:p w14:paraId="4F903512">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sz w:val="28"/>
          <w:szCs w:val="28"/>
        </w:rPr>
        <w:t>- введение лекарственных препаратов по назначению врача, в том числе внутримышечно, внутривенно, подкожно, внутрикожно;</w:t>
      </w:r>
    </w:p>
    <w:p w14:paraId="32F0AC37">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sz w:val="28"/>
          <w:szCs w:val="28"/>
        </w:rPr>
        <w:t>- а также иные виды медицинских вмешательств в соответствии с перечнем предоставляемых медицинской организацией платных медицинских услуг.</w:t>
      </w:r>
    </w:p>
    <w:p w14:paraId="79D1ABA6">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sz w:val="28"/>
          <w:szCs w:val="28"/>
        </w:rPr>
        <w:t>Потребитель при предоставлении платных медицинских услуг информируются о рисках применения методов медицинской помощи</w:t>
      </w:r>
      <w:r>
        <w:rPr>
          <w:rFonts w:hint="default" w:cs="Times New Roman"/>
          <w:sz w:val="22"/>
          <w:szCs w:val="22"/>
        </w:rPr>
        <w:t xml:space="preserve">, </w:t>
      </w:r>
      <w:r>
        <w:rPr>
          <w:rFonts w:hint="default" w:ascii="Times New Roman" w:cs="Times New Roman"/>
          <w:sz w:val="28"/>
          <w:szCs w:val="28"/>
        </w:rPr>
        <w:t>о последствиях, о применяемых видах медицинского вмешательства:</w:t>
      </w:r>
    </w:p>
    <w:p w14:paraId="563ACAD6">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sz w:val="28"/>
          <w:szCs w:val="28"/>
        </w:rPr>
        <w:t>- с учётом его индивидуальных особенностей (возраста, пола, наличия сопутствующих заболеваний, их осложнений, оценки клинической картины заболевания, наличия или отсутствия индивидуальной непереносимости тех или иных лекарственных препаратов или медицинских изделий, иных индивидуальных особенностей);</w:t>
      </w:r>
    </w:p>
    <w:p w14:paraId="09A5B1D6">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sz w:val="28"/>
          <w:szCs w:val="28"/>
        </w:rPr>
        <w:t>- с учётом показаний, противопоказаний, побочного действия планируемых к использованию лекарственных препаратов;</w:t>
      </w:r>
    </w:p>
    <w:p w14:paraId="6F74B9FF">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sz w:val="28"/>
          <w:szCs w:val="28"/>
        </w:rPr>
        <w:t>- с учётом показаний, противопоказаний, побочного действия планируемых к использованию медицинских изделий.</w:t>
      </w:r>
    </w:p>
    <w:p w14:paraId="72868D71">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sz w:val="28"/>
          <w:szCs w:val="28"/>
        </w:rPr>
        <w:t>Помимо этого, при информировании потребителя о рисках применения методов медицинской помощи, о последствиях, о применяемых видах медицинского вмешательства потребителю</w:t>
      </w:r>
      <w:r>
        <w:rPr>
          <w:rFonts w:hint="default" w:cs="Times New Roman"/>
          <w:sz w:val="22"/>
          <w:szCs w:val="22"/>
        </w:rPr>
        <w:t xml:space="preserve"> </w:t>
      </w:r>
      <w:r>
        <w:rPr>
          <w:rFonts w:hint="default" w:ascii="Times New Roman" w:cs="Times New Roman"/>
          <w:sz w:val="28"/>
          <w:szCs w:val="28"/>
        </w:rPr>
        <w:t>в доступной для него форме предоставляются сведения о планируемых к использованию медицинских изделиях в соответствии с номенклатурной классификацией медицинских изделий по классам в зависимости от потенциального риска их применения, утверждённой уполномоченным федеральным органом исполнительной власти.</w:t>
      </w:r>
    </w:p>
    <w:p w14:paraId="20E82011">
      <w:pPr>
        <w:keepNext w:val="0"/>
        <w:keepLines w:val="0"/>
        <w:pageBreakBefore w:val="0"/>
        <w:widowControl/>
        <w:kinsoku/>
        <w:wordWrap/>
        <w:overflowPunct/>
        <w:topLinePunct w:val="0"/>
        <w:autoSpaceDE/>
        <w:autoSpaceDN/>
        <w:bidi w:val="0"/>
        <w:adjustRightInd/>
        <w:snapToGrid/>
        <w:spacing w:beforeLines="0" w:after="0" w:afterLines="0" w:line="240" w:lineRule="auto"/>
        <w:ind w:firstLine="709"/>
        <w:jc w:val="both"/>
        <w:textAlignment w:val="auto"/>
        <w:rPr>
          <w:rFonts w:hint="default" w:ascii="Times New Roman" w:cs="Times New Roman"/>
          <w:sz w:val="28"/>
          <w:szCs w:val="28"/>
        </w:rPr>
      </w:pPr>
      <w:r>
        <w:rPr>
          <w:rFonts w:hint="default" w:ascii="Times New Roman" w:cs="Times New Roman"/>
          <w:sz w:val="28"/>
          <w:szCs w:val="28"/>
        </w:rPr>
        <w:t>Информация об ожидаемых результатах оказания медицинской помощи доводится до потребителя в доступной для него форме в соответствии с критериями оценки качества медицинской помощи, утверждёнными уполномоченным федеральным органом исполнительной власти, порядками оказания медицинской помощи и клиническими рекомендациями.</w:t>
      </w:r>
    </w:p>
    <w:sectPr>
      <w:footerReference r:id="rId5"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F317B">
    <w:pPr>
      <w:pStyle w:val="6"/>
      <w:spacing w:beforeLines="0" w:afterLines="0"/>
      <w:jc w:val="center"/>
      <w:rPr>
        <w:rFonts w:hint="default" w:cs="Times New Roman"/>
        <w:sz w:val="22"/>
        <w:szCs w:val="22"/>
      </w:rPr>
    </w:pPr>
    <w:r>
      <w:rPr>
        <w:rFonts w:hint="default" w:cs="Times New Roman"/>
        <w:sz w:val="22"/>
        <w:szCs w:val="22"/>
      </w:rPr>
      <w:fldChar w:fldCharType="begin"/>
    </w:r>
    <w:r>
      <w:rPr>
        <w:rFonts w:hint="default" w:cs="Times New Roman"/>
        <w:sz w:val="22"/>
        <w:szCs w:val="22"/>
      </w:rPr>
      <w:instrText xml:space="preserve">PAGE   \* MERGEFORMAT</w:instrText>
    </w:r>
    <w:r>
      <w:rPr>
        <w:rFonts w:hint="default" w:cs="Times New Roman"/>
        <w:sz w:val="22"/>
        <w:szCs w:val="22"/>
      </w:rPr>
      <w:fldChar w:fldCharType="separate"/>
    </w:r>
    <w:r>
      <w:rPr>
        <w:rFonts w:hint="default" w:cs="Times New Roman"/>
        <w:sz w:val="22"/>
        <w:szCs w:val="22"/>
        <w:lang/>
      </w:rPr>
      <w:t>4</w:t>
    </w:r>
    <w:r>
      <w:rPr>
        <w:rFonts w:hint="default" w:cs="Times New Roman"/>
        <w:sz w:val="22"/>
        <w:szCs w:val="22"/>
        <w:lang/>
      </w:rPr>
      <w:fldChar w:fldCharType="end"/>
    </w:r>
  </w:p>
  <w:p w14:paraId="213FD9D0">
    <w:pPr>
      <w:pStyle w:val="6"/>
      <w:spacing w:beforeLines="0" w:afterLines="0"/>
      <w:rPr>
        <w:rFonts w:hint="default" w:cs="Times New Roman"/>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isplayHorizontalDrawingGridEvery w:val="1"/>
  <w:displayVerticalDrawingGridEvery w:val="1"/>
  <w:characterSpacingControl w:val="doNotCompress"/>
  <w:doNotValidateAgainstSchema/>
  <w:doNotDemarcateInvalidXml/>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8D29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iPriority="0" w:semiHidden="0" w:name="Normal"/>
    <w:lsdException w:qFormat="1"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nhideWhenUsed="0" w:uiPriority="99" w:semiHidden="0" w:name="Normal Indent"/>
    <w:lsdException w:unhideWhenUsed="0" w:uiPriority="99" w:semiHidden="0" w:name="footnote text"/>
    <w:lsdException w:unhideWhenUsed="0" w:uiPriority="99" w:semiHidden="0" w:name="annotation text"/>
    <w:lsdException w:uiPriority="99" w:semiHidden="0" w:name="header"/>
    <w:lsdException w:uiPriority="99" w:semiHidden="0" w:name="footer"/>
    <w:lsdException w:unhideWhenUsed="0" w:uiPriority="99" w:semiHidden="0" w:name="index heading"/>
    <w:lsdException w:qFormat="1" w:uiPriority="35"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qFormat="1" w:uiPriority="99" w:name="List Number"/>
    <w:lsdException w:unhideWhenUsed="0" w:uiPriority="99" w:semiHidden="0" w:name="List 2"/>
    <w:lsdException w:unhideWhenUsed="0" w:uiPriority="99" w:semiHidden="0" w:name="List 3"/>
    <w:lsdException w:qFormat="1" w:uiPriority="99" w:name="List 4"/>
    <w:lsdException w:qFormat="1" w:uiPriority="99"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iPriority="10" w:name="Title"/>
    <w:lsdException w:unhideWhenUsed="0" w:uiPriority="99" w:semiHidden="0" w:name="Closing"/>
    <w:lsdException w:unhideWhenUsed="0" w:uiPriority="99" w:semiHidden="0" w:name="Signature"/>
    <w:lsdException w:uiPriority="1" w:semiHidden="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iPriority="11" w:name="Subtitle"/>
    <w:lsdException w:qFormat="1" w:uiPriority="99" w:name="Salutation"/>
    <w:lsdException w:qFormat="1" w:uiPriority="99" w:name="Date"/>
    <w:lsdException w:qFormat="1" w:uiPriority="99"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iPriority="99" w:semiHidden="0" w:name="Hyperlink"/>
    <w:lsdException w:unhideWhenUsed="0" w:uiPriority="99" w:semiHidden="0" w:name="FollowedHyperlink"/>
    <w:lsdException w:qFormat="1" w:uiPriority="22" w:name="Strong"/>
    <w:lsdException w:qFormat="1" w:uiPriority="2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nhideWhenUsed="0" w:uiPriority="99" w:semiHidden="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iPriority="39" w:name="Table Grid"/>
    <w:lsdException w:unhideWhenUsed="0" w:uiPriority="99" w:semiHidden="0" w:name="Table Theme"/>
  </w:latentStyles>
  <w:style w:type="paragraph" w:default="1" w:styleId="1">
    <w:name w:val="Normal"/>
    <w:unhideWhenUsed/>
    <w:qFormat/>
    <w:uiPriority w:val="0"/>
    <w:pPr>
      <w:spacing w:beforeLines="0" w:after="160" w:afterLines="0" w:line="259" w:lineRule="auto"/>
    </w:pPr>
    <w:rPr>
      <w:rFonts w:hint="default" w:ascii="Calibri" w:cs="Calibri"/>
      <w:sz w:val="22"/>
      <w:szCs w:val="22"/>
      <w:lang w:val="ru-RU" w:eastAsia="en-US" w:bidi="ar-SA"/>
    </w:rPr>
  </w:style>
  <w:style w:type="character" w:default="1" w:styleId="2">
    <w:name w:val="Default Paragraph Font"/>
    <w:unhideWhenUsed/>
    <w:uiPriority w:val="1"/>
    <w:rPr>
      <w:rFonts w:hint="default"/>
      <w:sz w:val="24"/>
      <w:szCs w:val="24"/>
    </w:rPr>
  </w:style>
  <w:style w:type="table" w:default="1" w:styleId="3">
    <w:name w:val="Normal Table"/>
    <w:uiPriority w:val="99"/>
    <w:tblPr>
      <w:tblCellMar>
        <w:top w:w="0" w:type="dxa"/>
        <w:left w:w="108" w:type="dxa"/>
        <w:bottom w:w="0" w:type="dxa"/>
        <w:right w:w="108" w:type="dxa"/>
      </w:tblCellMar>
    </w:tblPr>
  </w:style>
  <w:style w:type="character" w:styleId="4">
    <w:name w:val="Hyperlink"/>
    <w:basedOn w:val="2"/>
    <w:unhideWhenUsed/>
    <w:uiPriority w:val="99"/>
    <w:rPr>
      <w:rFonts w:hint="default" w:cs="Times New Roman"/>
      <w:color w:val="0563C1"/>
      <w:sz w:val="24"/>
      <w:szCs w:val="24"/>
      <w:u w:val="single"/>
    </w:rPr>
  </w:style>
  <w:style w:type="paragraph" w:styleId="5">
    <w:name w:val="header"/>
    <w:basedOn w:val="1"/>
    <w:link w:val="7"/>
    <w:unhideWhenUsed/>
    <w:uiPriority w:val="99"/>
    <w:pPr>
      <w:tabs>
        <w:tab w:val="center" w:pos="4677"/>
        <w:tab w:val="right" w:pos="9355"/>
      </w:tabs>
      <w:spacing w:beforeLines="0" w:after="0" w:afterLines="0" w:line="240" w:lineRule="auto"/>
    </w:pPr>
    <w:rPr>
      <w:rFonts w:hint="default"/>
      <w:sz w:val="22"/>
      <w:szCs w:val="22"/>
    </w:rPr>
  </w:style>
  <w:style w:type="paragraph" w:styleId="6">
    <w:name w:val="footer"/>
    <w:basedOn w:val="1"/>
    <w:link w:val="8"/>
    <w:unhideWhenUsed/>
    <w:uiPriority w:val="99"/>
    <w:pPr>
      <w:tabs>
        <w:tab w:val="center" w:pos="4677"/>
        <w:tab w:val="right" w:pos="9355"/>
      </w:tabs>
      <w:spacing w:beforeLines="0" w:after="0" w:afterLines="0" w:line="240" w:lineRule="auto"/>
    </w:pPr>
    <w:rPr>
      <w:rFonts w:hint="default"/>
      <w:sz w:val="22"/>
      <w:szCs w:val="22"/>
    </w:rPr>
  </w:style>
  <w:style w:type="character" w:customStyle="1" w:styleId="7">
    <w:name w:val="Верхний колонтитул Знак"/>
    <w:basedOn w:val="2"/>
    <w:link w:val="5"/>
    <w:unhideWhenUsed/>
    <w:locked/>
    <w:uiPriority w:val="99"/>
    <w:rPr>
      <w:rFonts w:hint="default" w:cs="Times New Roman"/>
      <w:sz w:val="24"/>
      <w:szCs w:val="24"/>
    </w:rPr>
  </w:style>
  <w:style w:type="character" w:customStyle="1" w:styleId="8">
    <w:name w:val="Нижний колонтитул Знак"/>
    <w:basedOn w:val="2"/>
    <w:link w:val="6"/>
    <w:unhideWhenUsed/>
    <w:locked/>
    <w:uiPriority w:val="99"/>
    <w:rPr>
      <w:rFonts w:hint="default"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TotalTime>2</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2026-04-07T08:30:55Z</dcterms:created>
  <dc:creator>Мерамед</dc:creator>
  <cp:lastModifiedBy>Мерамед</cp:lastModifiedBy>
  <dcterms:modified xsi:type="dcterms:W3CDTF">2026-04-07T08:34:22Z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276D553ACF6840E88EF1554C46C61A1A_13</vt:lpwstr>
  </property>
</Properties>
</file>